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7" w:rsidRPr="008D3408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3D4897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АО </w:t>
      </w:r>
      <w:r>
        <w:rPr>
          <w:rFonts w:ascii="Arial" w:hAnsi="Arial" w:cs="Arial"/>
          <w:b/>
          <w:sz w:val="20"/>
          <w:szCs w:val="20"/>
          <w:lang w:eastAsia="ru-RU"/>
        </w:rPr>
        <w:t>«УГЭС»</w:t>
      </w:r>
    </w:p>
    <w:p w:rsidR="003D4897" w:rsidRDefault="003D4897" w:rsidP="003D4897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2D32DA" w:rsidRPr="0021666A" w:rsidRDefault="003D4897" w:rsidP="002D32DA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D32DA" w:rsidRPr="008D3408">
        <w:rPr>
          <w:rFonts w:ascii="Arial" w:hAnsi="Arial" w:cs="Arial"/>
          <w:sz w:val="20"/>
          <w:szCs w:val="20"/>
          <w:lang w:eastAsia="ru-RU"/>
        </w:rPr>
        <w:t>физические лица, юридические лица и индивидуальные предприниматели</w:t>
      </w:r>
      <w:r w:rsidR="002D32DA">
        <w:rPr>
          <w:rFonts w:ascii="Arial" w:hAnsi="Arial" w:cs="Arial"/>
          <w:sz w:val="20"/>
          <w:szCs w:val="20"/>
          <w:lang w:eastAsia="ru-RU"/>
        </w:rPr>
        <w:t>, за исключением</w:t>
      </w:r>
      <w:r w:rsidR="002D32DA" w:rsidRPr="0021666A">
        <w:rPr>
          <w:rFonts w:ascii="Arial" w:hAnsi="Arial" w:cs="Arial"/>
          <w:sz w:val="20"/>
          <w:szCs w:val="20"/>
          <w:lang w:eastAsia="ru-RU"/>
        </w:rPr>
        <w:t xml:space="preserve">: </w:t>
      </w:r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а также юридических</w:t>
      </w:r>
      <w:proofErr w:type="gramEnd"/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 или индивидуальных </w:t>
      </w:r>
      <w:proofErr w:type="spellStart"/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предприниматей</w:t>
      </w:r>
      <w:proofErr w:type="spellEnd"/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</w:t>
      </w:r>
      <w:proofErr w:type="gramStart"/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 вкл</w:t>
      </w:r>
      <w:proofErr w:type="gramEnd"/>
      <w:r w:rsidR="002D32DA" w:rsidRPr="00216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ючительно (с учетом ранее присоединенных в данной точке присоединения энергопринимающих устройств</w:t>
      </w:r>
      <w:r w:rsidR="002D32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>
        <w:rPr>
          <w:rFonts w:ascii="Arial" w:hAnsi="Arial" w:cs="Arial"/>
          <w:sz w:val="20"/>
          <w:szCs w:val="20"/>
          <w:lang w:eastAsia="ru-RU"/>
        </w:rPr>
        <w:t>*.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Результат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технологическое присоединение к электрическим сетям.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Общий срок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8D3408">
        <w:rPr>
          <w:rFonts w:ascii="Arial" w:hAnsi="Arial" w:cs="Arial"/>
          <w:sz w:val="20"/>
          <w:szCs w:val="20"/>
        </w:rPr>
        <w:t xml:space="preserve">. </w:t>
      </w:r>
    </w:p>
    <w:p w:rsidR="003D4897" w:rsidRDefault="003D4897" w:rsidP="003D4897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3D4897" w:rsidRPr="008D3408" w:rsidRDefault="003D4897" w:rsidP="003D489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tblpX="-39" w:tblpY="1"/>
        <w:tblOverlap w:val="never"/>
        <w:tblW w:w="15588" w:type="dxa"/>
        <w:tblLayout w:type="fixed"/>
        <w:tblLook w:val="04A0"/>
      </w:tblPr>
      <w:tblGrid>
        <w:gridCol w:w="534"/>
        <w:gridCol w:w="2410"/>
        <w:gridCol w:w="3827"/>
        <w:gridCol w:w="3118"/>
        <w:gridCol w:w="3686"/>
        <w:gridCol w:w="2013"/>
      </w:tblGrid>
      <w:tr w:rsidR="003D4897" w:rsidTr="000873AE">
        <w:trPr>
          <w:trHeight w:val="600"/>
        </w:trPr>
        <w:tc>
          <w:tcPr>
            <w:tcW w:w="534" w:type="dxa"/>
            <w:vAlign w:val="center"/>
            <w:hideMark/>
          </w:tcPr>
          <w:p w:rsidR="003D4897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D4897" w:rsidRPr="000C0D94" w:rsidRDefault="003D4897" w:rsidP="000873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2D32DA" w:rsidTr="000873AE">
        <w:trPr>
          <w:trHeight w:val="1225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на технологическое присоединение.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2013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2D32DA" w:rsidTr="000873AE">
        <w:trPr>
          <w:trHeight w:val="818"/>
        </w:trPr>
        <w:tc>
          <w:tcPr>
            <w:tcW w:w="534" w:type="dxa"/>
          </w:tcPr>
          <w:p w:rsidR="002D32DA" w:rsidRPr="000C0D94" w:rsidRDefault="002D32DA" w:rsidP="002D32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3827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заявки на технологическое присоединение, а так же прилагаемых документов</w:t>
            </w:r>
          </w:p>
        </w:tc>
        <w:tc>
          <w:tcPr>
            <w:tcW w:w="3118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отсутствия/ недостоверности предусмотренных законодательством РФ сведений или документов</w:t>
            </w:r>
          </w:p>
        </w:tc>
        <w:tc>
          <w:tcPr>
            <w:tcW w:w="3686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</w:t>
            </w:r>
            <w:proofErr w:type="gramStart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заявки</w:t>
            </w:r>
          </w:p>
        </w:tc>
        <w:tc>
          <w:tcPr>
            <w:tcW w:w="2013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2D32DA" w:rsidTr="000873AE">
        <w:trPr>
          <w:trHeight w:val="1558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 же сроки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недостающих сведений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2D32DA" w:rsidTr="000873AE">
        <w:trPr>
          <w:trHeight w:val="132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экземплярах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 течение 15 дней для заявителей в целях технологического присоединения энергопринимающих устройств, максимальная мощность которых составляет до 150 кВт. В течение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рабочих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для иных заявителей за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исключением технологического присоединения по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Указанные сроки могут быть изменены в соответствии с Правилами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ехнологического присоединения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равил технологического присоединения</w:t>
            </w:r>
          </w:p>
        </w:tc>
      </w:tr>
      <w:tr w:rsidR="002D32DA" w:rsidTr="000873AE">
        <w:trPr>
          <w:trHeight w:val="2111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Договор считается заключенным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Либо заявитель направляет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686" w:type="dxa"/>
            <w:hideMark/>
          </w:tcPr>
          <w:p w:rsidR="002D32DA" w:rsidRPr="0045199A" w:rsidRDefault="002D32DA" w:rsidP="002D3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5199A">
              <w:rPr>
                <w:rFonts w:ascii="Arial" w:hAnsi="Arial" w:cs="Arial"/>
                <w:iCs/>
                <w:sz w:val="18"/>
                <w:szCs w:val="18"/>
              </w:rPr>
              <w:t>10 рабочих дней со дня получения подписанного сетевой организацией проекта договора</w:t>
            </w:r>
          </w:p>
          <w:p w:rsidR="002D32DA" w:rsidRPr="0045199A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2D32DA" w:rsidTr="000873AE">
        <w:trPr>
          <w:trHeight w:val="763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п.п. 16(2),16(4), 17 Правил технологического присоединения</w:t>
            </w:r>
          </w:p>
        </w:tc>
      </w:tr>
      <w:tr w:rsidR="002D32DA" w:rsidTr="000873AE">
        <w:trPr>
          <w:trHeight w:val="1199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32DA" w:rsidTr="000873AE">
        <w:trPr>
          <w:trHeight w:val="568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32DA" w:rsidTr="000873AE">
        <w:trPr>
          <w:trHeight w:val="2294"/>
        </w:trPr>
        <w:tc>
          <w:tcPr>
            <w:tcW w:w="534" w:type="dxa"/>
            <w:vMerge w:val="restart"/>
            <w:hideMark/>
          </w:tcPr>
          <w:p w:rsidR="002D32DA" w:rsidRPr="000C0D94" w:rsidRDefault="002D32DA" w:rsidP="002D32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3827" w:type="dxa"/>
            <w:vMerge w:val="restart"/>
            <w:hideMark/>
          </w:tcPr>
          <w:p w:rsidR="002D32DA" w:rsidRPr="000C0D94" w:rsidRDefault="002D32DA" w:rsidP="002D32D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3686" w:type="dxa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2013" w:type="dxa"/>
            <w:vMerge w:val="restart"/>
            <w:hideMark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 технологического присоединения</w:t>
            </w:r>
          </w:p>
        </w:tc>
      </w:tr>
      <w:tr w:rsidR="002D32DA" w:rsidTr="000873AE">
        <w:trPr>
          <w:trHeight w:val="2833"/>
        </w:trPr>
        <w:tc>
          <w:tcPr>
            <w:tcW w:w="534" w:type="dxa"/>
            <w:vMerge/>
          </w:tcPr>
          <w:p w:rsidR="002D32DA" w:rsidRPr="000C0D94" w:rsidRDefault="002D32DA" w:rsidP="002D3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2D32DA" w:rsidRPr="000C0D94" w:rsidRDefault="002D32DA" w:rsidP="002D32D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:rsidR="002D32DA" w:rsidRPr="000C0D94" w:rsidRDefault="002D32DA" w:rsidP="002D32D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686" w:type="dxa"/>
          </w:tcPr>
          <w:p w:rsidR="002D32DA" w:rsidRPr="000C0D94" w:rsidRDefault="002D32DA" w:rsidP="002D32DA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 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2013" w:type="dxa"/>
            <w:vMerge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2DA" w:rsidTr="000873AE">
        <w:trPr>
          <w:trHeight w:val="2151"/>
        </w:trPr>
        <w:tc>
          <w:tcPr>
            <w:tcW w:w="534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3827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об осуществлении технологического присоединения;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hideMark/>
          </w:tcPr>
          <w:p w:rsidR="002D32DA" w:rsidRPr="00B06AC6" w:rsidRDefault="002D32DA" w:rsidP="002D32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2D32DA" w:rsidRPr="00B06AC6" w:rsidRDefault="002D32DA" w:rsidP="002D32D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32DA" w:rsidRPr="00B06AC6" w:rsidRDefault="002D32DA" w:rsidP="002D32D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A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hideMark/>
          </w:tcPr>
          <w:p w:rsidR="002D32DA" w:rsidRPr="000C0D94" w:rsidRDefault="002D32DA" w:rsidP="002D3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</w:tbl>
    <w:p w:rsidR="003D4897" w:rsidRPr="001F2942" w:rsidRDefault="003D4897" w:rsidP="003D4897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4897" w:rsidRPr="006411EE" w:rsidRDefault="003D4897" w:rsidP="003D4897">
      <w:pPr>
        <w:spacing w:after="0" w:line="180" w:lineRule="exact"/>
        <w:ind w:left="357"/>
        <w:rPr>
          <w:i/>
          <w:sz w:val="16"/>
          <w:szCs w:val="16"/>
        </w:rPr>
      </w:pPr>
    </w:p>
    <w:p w:rsidR="00480248" w:rsidRPr="003D4897" w:rsidRDefault="00480248" w:rsidP="00480248">
      <w:pPr>
        <w:rPr>
          <w:szCs w:val="16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 </w:t>
      </w:r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электросетевого</w:t>
      </w:r>
      <w:proofErr w:type="spellEnd"/>
      <w:r w:rsidRPr="00610E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8A1E0B" w:rsidRPr="003D4897" w:rsidRDefault="00480248" w:rsidP="003D4897">
      <w:pPr>
        <w:rPr>
          <w:szCs w:val="16"/>
        </w:rPr>
      </w:pPr>
    </w:p>
    <w:sectPr w:rsidR="008A1E0B" w:rsidRPr="003D4897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5A6C3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520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5A6C3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520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037B2"/>
    <w:rsid w:val="000E3D30"/>
    <w:rsid w:val="002024A4"/>
    <w:rsid w:val="002D32DA"/>
    <w:rsid w:val="003D4897"/>
    <w:rsid w:val="00480248"/>
    <w:rsid w:val="005A6C34"/>
    <w:rsid w:val="007F3D29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17</cp:revision>
  <dcterms:created xsi:type="dcterms:W3CDTF">2018-03-30T03:45:00Z</dcterms:created>
  <dcterms:modified xsi:type="dcterms:W3CDTF">2022-03-01T05:13:00Z</dcterms:modified>
</cp:coreProperties>
</file>