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2F" w:rsidRDefault="003F5C2F" w:rsidP="003F5C2F">
      <w:pPr>
        <w:pStyle w:val="a3"/>
        <w:jc w:val="center"/>
      </w:pPr>
      <w:r>
        <w:rPr>
          <w:rFonts w:ascii="Arial" w:hAnsi="Arial" w:cs="Arial"/>
        </w:rPr>
        <w:t xml:space="preserve">Порядок осуществления технологического присоединения к электрическим сетям (п. 19 «и» Стандартов) </w:t>
      </w:r>
    </w:p>
    <w:p w:rsidR="003F5C2F" w:rsidRDefault="003F5C2F" w:rsidP="003F5C2F">
      <w:pPr>
        <w:pStyle w:val="a3"/>
      </w:pPr>
      <w:proofErr w:type="gramStart"/>
      <w:r>
        <w:t xml:space="preserve">Технологическое присоединение к электрическим сетям АО «УЭСК» осуществляется согласно Федеральному закону «Об электроэнергетике» (№ 35-ФЗ от 26.03.2003 г.) в порядке, определенном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N 861 от 27.12.2004 г. (далее – Правила). </w:t>
      </w:r>
      <w:proofErr w:type="gramEnd"/>
    </w:p>
    <w:p w:rsidR="003F5C2F" w:rsidRDefault="003F5C2F" w:rsidP="003F5C2F">
      <w:pPr>
        <w:pStyle w:val="a3"/>
      </w:pPr>
      <w:r>
        <w:rPr>
          <w:rFonts w:ascii="Arial" w:hAnsi="Arial" w:cs="Arial"/>
        </w:rPr>
        <w:t>Процедура технологического присоединения (пункт 7 Правил):</w:t>
      </w:r>
      <w:r>
        <w:t xml:space="preserve"> </w:t>
      </w:r>
    </w:p>
    <w:p w:rsidR="003F5C2F" w:rsidRDefault="003F5C2F" w:rsidP="003F5C2F">
      <w:pPr>
        <w:pStyle w:val="a3"/>
      </w:pPr>
      <w:r>
        <w:t xml:space="preserve">а) подача заявки юридическим или физическим лицом (далее – заявитель), которое имеет намерение осуществить технологическое присоединение впервые вводимых в эксплуатацию энергопринимающих устройств; увеличить максимальную мощность ранее присоединенных энергопринимающих устройств; изменить категорию надежности электроснабжения, точек присоединения, видов производственной деятельности, не влекущих пересмотр величины максимальной мощности, но изменяющих схему внешнего электроснабжения ранее присоединенных энергопринимающих устройств, а также осуществить присоединение энергопринимающих устройств выведенных из эксплуатации. </w:t>
      </w:r>
    </w:p>
    <w:p w:rsidR="003F5C2F" w:rsidRDefault="003F5C2F" w:rsidP="003F5C2F">
      <w:pPr>
        <w:pStyle w:val="a3"/>
      </w:pPr>
      <w:r>
        <w:t xml:space="preserve">б) заключение договора. </w:t>
      </w:r>
    </w:p>
    <w:p w:rsidR="003F5C2F" w:rsidRDefault="003F5C2F" w:rsidP="003F5C2F">
      <w:pPr>
        <w:pStyle w:val="a3"/>
      </w:pPr>
      <w:r>
        <w:t xml:space="preserve">Сетевая организация, в отношении заявителей, указанных в пунктах 12(1), 13(2) - 13(5) и 14 Правил, в течение 10 рабочих дней со дня поступления заявки размещает в личном кабинете заявителя (п. 105 Правил): </w:t>
      </w:r>
    </w:p>
    <w:p w:rsidR="003F5C2F" w:rsidRDefault="003F5C2F" w:rsidP="003F5C2F">
      <w:pPr>
        <w:pStyle w:val="a3"/>
      </w:pPr>
      <w:r>
        <w:t xml:space="preserve">- условия типового договора об осуществлении технологического присоединения к электрическим сетям; </w:t>
      </w:r>
    </w:p>
    <w:p w:rsidR="003F5C2F" w:rsidRDefault="003F5C2F" w:rsidP="003F5C2F">
      <w:pPr>
        <w:pStyle w:val="a3"/>
      </w:pPr>
      <w:r>
        <w:t xml:space="preserve">- счет на оплату технологического присоединения по договору; </w:t>
      </w:r>
    </w:p>
    <w:p w:rsidR="003F5C2F" w:rsidRDefault="003F5C2F" w:rsidP="003F5C2F">
      <w:pPr>
        <w:pStyle w:val="a3"/>
      </w:pPr>
      <w:r>
        <w:t xml:space="preserve">- подписанные со стороны сетевой организации технические условия, содержащие перечень мероприятий по технологическому присоединению в соответствии с пунктами 25(1), 25(6) и 25(7) Правил, а также срок выполнения мероприятий по технологическому присоединению со стороны заявителя и сетевой организации; </w:t>
      </w:r>
    </w:p>
    <w:p w:rsidR="003F5C2F" w:rsidRDefault="003F5C2F" w:rsidP="003F5C2F">
      <w:pPr>
        <w:pStyle w:val="a3"/>
      </w:pPr>
      <w:r>
        <w:t xml:space="preserve">- инструкцию,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 </w:t>
      </w:r>
    </w:p>
    <w:p w:rsidR="003F5C2F" w:rsidRDefault="003F5C2F" w:rsidP="003F5C2F">
      <w:pPr>
        <w:pStyle w:val="a3"/>
      </w:pPr>
      <w:r>
        <w:t xml:space="preserve">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офертой, а оплата заявителем счета на оплату технологического присоединения по договору - акцептом договора об осуществлении технологического присоединения к электрическим сетям и технических условий. </w:t>
      </w:r>
    </w:p>
    <w:p w:rsidR="003F5C2F" w:rsidRDefault="003F5C2F" w:rsidP="003F5C2F">
      <w:pPr>
        <w:pStyle w:val="a3"/>
      </w:pPr>
      <w:r>
        <w:lastRenderedPageBreak/>
        <w:t xml:space="preserve">Сетевая организация направляет в адрес заявителей для </w:t>
      </w:r>
      <w:proofErr w:type="gramStart"/>
      <w:r>
        <w:t>подписания</w:t>
      </w:r>
      <w:proofErr w:type="gramEnd"/>
      <w:r>
        <w:t xml:space="preserve"> заполненный и подписанный проект договора в 2 экземплярах и технические условия как неотъемлемое приложение к договору в следующие сроки (пункт 15 Правил):  </w:t>
      </w:r>
    </w:p>
    <w:p w:rsidR="003F5C2F" w:rsidRDefault="003F5C2F" w:rsidP="003F5C2F">
      <w:pPr>
        <w:pStyle w:val="a3"/>
      </w:pPr>
      <w:r>
        <w:t xml:space="preserve">- не позднее 3 рабочих дней </w:t>
      </w:r>
      <w:proofErr w:type="gramStart"/>
      <w:r>
        <w:t>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</w:t>
      </w:r>
      <w:proofErr w:type="gramEnd"/>
      <w:r>
        <w:t xml:space="preserve"> по индивидуальному проекту; </w:t>
      </w:r>
    </w:p>
    <w:p w:rsidR="003F5C2F" w:rsidRDefault="003F5C2F" w:rsidP="003F5C2F">
      <w:pPr>
        <w:pStyle w:val="a3"/>
      </w:pPr>
      <w:r>
        <w:t xml:space="preserve">– в течение 10 дней со дня получения заявки в целях временного технологического присоединения;  </w:t>
      </w:r>
    </w:p>
    <w:p w:rsidR="003F5C2F" w:rsidRDefault="003F5C2F" w:rsidP="003F5C2F">
      <w:pPr>
        <w:pStyle w:val="a3"/>
      </w:pPr>
      <w:r>
        <w:t xml:space="preserve">– в течение 20 рабочих дней со дня получения заявки для иных категорий заявителей. </w:t>
      </w:r>
    </w:p>
    <w:p w:rsidR="003F5C2F" w:rsidRDefault="003F5C2F" w:rsidP="003F5C2F">
      <w:pPr>
        <w:pStyle w:val="a3"/>
      </w:pPr>
      <w:r>
        <w:t xml:space="preserve">В отношении заявителей, указанных в пунктах 12(1), 13(3) и 13(5) Правил в заявке (по желанию таких заявителей)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(пункт 104 Правил). </w:t>
      </w:r>
    </w:p>
    <w:p w:rsidR="003F5C2F" w:rsidRDefault="003F5C2F" w:rsidP="003F5C2F">
      <w:pPr>
        <w:pStyle w:val="a3"/>
      </w:pPr>
      <w:r>
        <w:t xml:space="preserve">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договора в сетевую организацию. </w:t>
      </w:r>
    </w:p>
    <w:p w:rsidR="003F5C2F" w:rsidRDefault="003F5C2F" w:rsidP="003F5C2F">
      <w:pPr>
        <w:pStyle w:val="a3"/>
      </w:pPr>
      <w:r>
        <w:t xml:space="preserve">в) выполнение сторонами договора мероприятий, предусмотренных договором. </w:t>
      </w:r>
    </w:p>
    <w:p w:rsidR="003F5C2F" w:rsidRDefault="003F5C2F" w:rsidP="003F5C2F">
      <w:pPr>
        <w:pStyle w:val="a3"/>
      </w:pPr>
      <w:r>
        <w:t xml:space="preserve">Срок осуществления мероприятий по технологическому присоединению, который исчисляется со дня заключения договора и не может превышать (пункт 16 б) Правил): </w:t>
      </w:r>
    </w:p>
    <w:p w:rsidR="003F5C2F" w:rsidRDefault="003F5C2F" w:rsidP="003F5C2F">
      <w:pPr>
        <w:pStyle w:val="a3"/>
      </w:pPr>
      <w:r>
        <w:t xml:space="preserve">30 рабочих дней - для заявителей: </w:t>
      </w:r>
    </w:p>
    <w:p w:rsidR="003F5C2F" w:rsidRDefault="003F5C2F" w:rsidP="003F5C2F">
      <w:pPr>
        <w:pStyle w:val="a3"/>
      </w:pPr>
      <w:r>
        <w:t xml:space="preserve">-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(с учетом ранее присоединенных в данной точке присоединения энергопринимающих устройств); </w:t>
      </w:r>
    </w:p>
    <w:p w:rsidR="003F5C2F" w:rsidRDefault="003F5C2F" w:rsidP="003F5C2F">
      <w:pPr>
        <w:pStyle w:val="a3"/>
      </w:pPr>
      <w:r>
        <w:t>- физических лиц в целях технологического присоединения энергопринимающих устройств, максимальная мощность которых составляет до 15 к</w:t>
      </w:r>
      <w:proofErr w:type="gramStart"/>
      <w:r>
        <w:t>Вт вкл</w:t>
      </w:r>
      <w:proofErr w:type="gramEnd"/>
      <w:r>
        <w:t xml:space="preserve">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при одновременном соблюдении следующих условий: </w:t>
      </w:r>
    </w:p>
    <w:p w:rsidR="003F5C2F" w:rsidRDefault="003F5C2F" w:rsidP="003F5C2F">
      <w:pPr>
        <w:pStyle w:val="a3"/>
      </w:pPr>
      <w:r>
        <w:t xml:space="preserve">- технологическое присоединение энергопринимающих устройств заявителя осуществляется к электрическим сетям классом напряжения 0,4 кВ и ниже; </w:t>
      </w:r>
    </w:p>
    <w:p w:rsidR="003F5C2F" w:rsidRDefault="003F5C2F" w:rsidP="003F5C2F">
      <w:pPr>
        <w:pStyle w:val="a3"/>
      </w:pPr>
      <w:r>
        <w:t xml:space="preserve">-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15 метров; </w:t>
      </w:r>
    </w:p>
    <w:p w:rsidR="003F5C2F" w:rsidRDefault="003F5C2F" w:rsidP="003F5C2F">
      <w:pPr>
        <w:pStyle w:val="a3"/>
      </w:pPr>
      <w:proofErr w:type="gramStart"/>
      <w:r>
        <w:t xml:space="preserve">- 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</w:t>
      </w:r>
      <w:r>
        <w:lastRenderedPageBreak/>
        <w:t xml:space="preserve">осуществления технологического присоединения энергопринимающих устройств заявителя, и земельным участком заявителя; </w:t>
      </w:r>
      <w:proofErr w:type="gramEnd"/>
    </w:p>
    <w:p w:rsidR="003F5C2F" w:rsidRDefault="003F5C2F" w:rsidP="003F5C2F">
      <w:pPr>
        <w:pStyle w:val="a3"/>
      </w:pPr>
      <w:proofErr w:type="gramStart"/>
      <w:r>
        <w:t xml:space="preserve">- от сетевой организации не требуется выполнение работ по строительству (реконструкции) объектов </w:t>
      </w:r>
      <w:proofErr w:type="spellStart"/>
      <w:r>
        <w:t>электросетевого</w:t>
      </w:r>
      <w:proofErr w:type="spellEnd"/>
      <w: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t>электросетевого</w:t>
      </w:r>
      <w:proofErr w:type="spellEnd"/>
      <w:r>
        <w:t xml:space="preserve"> хозяйства от существующих объектов </w:t>
      </w:r>
      <w:proofErr w:type="spellStart"/>
      <w:r>
        <w:t>электросетевого</w:t>
      </w:r>
      <w:proofErr w:type="spellEnd"/>
      <w:r>
        <w:t xml:space="preserve"> хозяйства до присоединяемых энергопринимающих устройств, а также по обеспечению коммерческого учета электрической энергии (мощности). </w:t>
      </w:r>
      <w:proofErr w:type="gramEnd"/>
    </w:p>
    <w:p w:rsidR="003F5C2F" w:rsidRDefault="003F5C2F" w:rsidP="003F5C2F">
      <w:pPr>
        <w:pStyle w:val="a3"/>
      </w:pPr>
      <w:r>
        <w:t xml:space="preserve">при несоблюдении любого из условий: </w:t>
      </w:r>
    </w:p>
    <w:p w:rsidR="003F5C2F" w:rsidRDefault="003F5C2F" w:rsidP="003F5C2F">
      <w:pPr>
        <w:pStyle w:val="a3"/>
      </w:pPr>
      <w:proofErr w:type="gramStart"/>
      <w: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>
        <w:t xml:space="preserve"> по строительству (реконструкции) объектов </w:t>
      </w:r>
      <w:proofErr w:type="spellStart"/>
      <w:r>
        <w:t>электросетевого</w:t>
      </w:r>
      <w:proofErr w:type="spellEnd"/>
      <w: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t>электросетевого</w:t>
      </w:r>
      <w:proofErr w:type="spellEnd"/>
      <w:r>
        <w:t xml:space="preserve"> хозяйства от существующих объектов </w:t>
      </w:r>
      <w:proofErr w:type="spellStart"/>
      <w:r>
        <w:t>электросетевого</w:t>
      </w:r>
      <w:proofErr w:type="spellEnd"/>
      <w:r>
        <w:t xml:space="preserve"> хозяйства до присоединяемых энергопринимающих устройств и (или) объектов электроэнергетики: </w:t>
      </w:r>
    </w:p>
    <w:p w:rsidR="003F5C2F" w:rsidRDefault="003F5C2F" w:rsidP="003F5C2F">
      <w:pPr>
        <w:pStyle w:val="a3"/>
      </w:pPr>
      <w:r>
        <w:t xml:space="preserve"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 </w:t>
      </w:r>
    </w:p>
    <w:p w:rsidR="003F5C2F" w:rsidRDefault="003F5C2F" w:rsidP="003F5C2F">
      <w:pPr>
        <w:pStyle w:val="a3"/>
      </w:pPr>
      <w:r>
        <w:t>4 месяца – для заявителей, максимальная мощность энергопринимающих устройств которых составляет до 670 к</w:t>
      </w:r>
      <w:proofErr w:type="gramStart"/>
      <w:r>
        <w:t>Вт вкл</w:t>
      </w:r>
      <w:proofErr w:type="gramEnd"/>
      <w:r>
        <w:t xml:space="preserve">ючительно; </w:t>
      </w:r>
    </w:p>
    <w:p w:rsidR="003F5C2F" w:rsidRDefault="003F5C2F" w:rsidP="003F5C2F">
      <w:pPr>
        <w:pStyle w:val="a3"/>
      </w:pPr>
      <w:r>
        <w:t xml:space="preserve">1 год – для заявителей, максимальная мощность энергопринимающих устройств которых составляет свыше 670 кВт; </w:t>
      </w:r>
    </w:p>
    <w:p w:rsidR="003F5C2F" w:rsidRDefault="003F5C2F" w:rsidP="003F5C2F">
      <w:pPr>
        <w:pStyle w:val="a3"/>
      </w:pPr>
      <w:r>
        <w:t xml:space="preserve">в иных случаях: </w:t>
      </w:r>
    </w:p>
    <w:p w:rsidR="003F5C2F" w:rsidRDefault="003F5C2F" w:rsidP="003F5C2F">
      <w:pPr>
        <w:pStyle w:val="a3"/>
      </w:pPr>
      <w: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 xml:space="preserve">ючительно,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метров; </w:t>
      </w:r>
    </w:p>
    <w:p w:rsidR="003F5C2F" w:rsidRDefault="003F5C2F" w:rsidP="003F5C2F">
      <w:pPr>
        <w:pStyle w:val="a3"/>
      </w:pPr>
      <w:proofErr w:type="gramStart"/>
      <w:r>
        <w:t xml:space="preserve">6 месяцев – для заявителей, указанных в пунктах 12(1), 13(3), 13(5), 14 и 34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</w:t>
      </w:r>
      <w:proofErr w:type="gramEnd"/>
      <w:r>
        <w:t xml:space="preserve"> </w:t>
      </w:r>
      <w:proofErr w:type="gramStart"/>
      <w:r>
        <w:t>поселках</w:t>
      </w:r>
      <w:proofErr w:type="gramEnd"/>
      <w:r>
        <w:t xml:space="preserve"> городского типа и не более 500 метров в сельской местности; </w:t>
      </w:r>
    </w:p>
    <w:p w:rsidR="003F5C2F" w:rsidRDefault="003F5C2F" w:rsidP="003F5C2F">
      <w:pPr>
        <w:pStyle w:val="a3"/>
      </w:pPr>
      <w:r>
        <w:lastRenderedPageBreak/>
        <w:t xml:space="preserve">1 год - для заявителей, максимальная мощность энергопринимающих устройств которых составляет менее 670 кВт, а также для заявителей, максимальная мощность энергопринимающих устройств которых составляет не менее 670 кВт, при технологическом присоединении к объектам </w:t>
      </w:r>
      <w:proofErr w:type="spellStart"/>
      <w:r>
        <w:t>электросетевого</w:t>
      </w:r>
      <w:proofErr w:type="spellEnd"/>
      <w:r>
        <w:t xml:space="preserve"> хозяйства организации по управлению единой национальной (общероссийской) электрической сетью; </w:t>
      </w:r>
    </w:p>
    <w:p w:rsidR="003F5C2F" w:rsidRDefault="003F5C2F" w:rsidP="003F5C2F">
      <w:pPr>
        <w:pStyle w:val="a3"/>
      </w:pPr>
      <w:proofErr w:type="gramStart"/>
      <w:r>
        <w:t xml:space="preserve">2 года - для заявителей, максимальная мощность энергопринимающих устройств которых составляет не менее 670 кВт, в том числе при технологическом присоединении к объектам </w:t>
      </w:r>
      <w:proofErr w:type="spellStart"/>
      <w:r>
        <w:t>электросетевого</w:t>
      </w:r>
      <w:proofErr w:type="spellEnd"/>
      <w:r>
        <w:t xml:space="preserve">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(реконструкции) объектов </w:t>
      </w:r>
      <w:proofErr w:type="spellStart"/>
      <w:r>
        <w:t>электросетевого</w:t>
      </w:r>
      <w:proofErr w:type="spellEnd"/>
      <w:r>
        <w:t xml:space="preserve"> хозяйства, включенных (подлежащих включению) в инвестиционные программы смежных сетевых</w:t>
      </w:r>
      <w:proofErr w:type="gramEnd"/>
      <w:r>
        <w:t xml:space="preserve"> организаций, и (или) объектов по производству электрической энергии. </w:t>
      </w:r>
    </w:p>
    <w:p w:rsidR="003F5C2F" w:rsidRDefault="003F5C2F" w:rsidP="003F5C2F">
      <w:pPr>
        <w:pStyle w:val="a3"/>
      </w:pPr>
      <w:r>
        <w:t xml:space="preserve">Для заявителей, максимальная мощность энергопринимающих устройств которых составляет не менее 670 кВт, по инициативе (обращению) заявителя договором могут быть установлены иные сроки (но не более 4 лет). </w:t>
      </w:r>
    </w:p>
    <w:p w:rsidR="003F5C2F" w:rsidRDefault="003F5C2F" w:rsidP="003F5C2F">
      <w:pPr>
        <w:pStyle w:val="a3"/>
      </w:pPr>
      <w:proofErr w:type="gramStart"/>
      <w:r>
        <w:t xml:space="preserve">г)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</w:t>
      </w:r>
      <w:proofErr w:type="spellStart"/>
      <w:r>
        <w:t>электросетевого</w:t>
      </w:r>
      <w:proofErr w:type="spellEnd"/>
      <w:r>
        <w:t xml:space="preserve"> хозяйства,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установок, утвержденными постановлением Правительства Российской Федерации от 30 января 2021 г. N 85 "Об утверждении Правил выдачи разрешений на допуск в эксплуатацию энергопринимающих установок потребителей</w:t>
      </w:r>
      <w:proofErr w:type="gramEnd"/>
      <w:r>
        <w:t xml:space="preserve"> электрической энергии, объектов по производству электрической энергии, объектов </w:t>
      </w:r>
      <w:proofErr w:type="spellStart"/>
      <w:r>
        <w:t>электросетевого</w:t>
      </w:r>
      <w:proofErr w:type="spellEnd"/>
      <w:r>
        <w:t xml:space="preserve"> хозяйства,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и внесении изменений в некоторые акты Правительства Российской Федерации". </w:t>
      </w:r>
    </w:p>
    <w:p w:rsidR="003F5C2F" w:rsidRDefault="003F5C2F" w:rsidP="003F5C2F">
      <w:pPr>
        <w:pStyle w:val="a3"/>
      </w:pPr>
      <w:proofErr w:type="gramStart"/>
      <w:r>
        <w:t xml:space="preserve">В случае технологического присоединения объектов лиц, указанных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объектов лиц, указанных в пунктах 12(1), 13, 13(2) - 13(5) и 14 Правил, а также в отношении объектов </w:t>
      </w:r>
      <w:proofErr w:type="spellStart"/>
      <w:r>
        <w:t>электросетевого</w:t>
      </w:r>
      <w:proofErr w:type="spellEnd"/>
      <w:r>
        <w:t xml:space="preserve"> хозяйства сетевых организаций классом напряжения до 20</w:t>
      </w:r>
      <w:proofErr w:type="gramEnd"/>
      <w:r>
        <w:t xml:space="preserve"> </w:t>
      </w:r>
      <w:proofErr w:type="gramStart"/>
      <w:r>
        <w:t xml:space="preserve">кВ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</w:t>
      </w:r>
      <w:proofErr w:type="spellStart"/>
      <w:r>
        <w:t>электросетевого</w:t>
      </w:r>
      <w:proofErr w:type="spellEnd"/>
      <w:r>
        <w:t xml:space="preserve"> хозяйства,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установок, утвержденными постановлением Правительства Российской Федерации от 30 января 2021 г</w:t>
      </w:r>
      <w:proofErr w:type="gramEnd"/>
      <w:r>
        <w:t xml:space="preserve">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</w:t>
      </w:r>
      <w:proofErr w:type="spellStart"/>
      <w:r>
        <w:t>электросетевого</w:t>
      </w:r>
      <w:proofErr w:type="spellEnd"/>
      <w:r>
        <w:t xml:space="preserve"> хозяйства,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и внесении изменений в некоторые акты Правительства Российской Федерации" с учетом положений пунктов 18(1) - 18(4) Правил не требуется. </w:t>
      </w:r>
    </w:p>
    <w:p w:rsidR="003F5C2F" w:rsidRDefault="003F5C2F" w:rsidP="003F5C2F">
      <w:pPr>
        <w:pStyle w:val="a3"/>
      </w:pPr>
      <w:proofErr w:type="spellStart"/>
      <w:r>
        <w:lastRenderedPageBreak/>
        <w:t>д</w:t>
      </w:r>
      <w:proofErr w:type="spellEnd"/>
      <w:r>
        <w:t xml:space="preserve">)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</w:t>
      </w:r>
    </w:p>
    <w:p w:rsidR="003F5C2F" w:rsidRDefault="003F5C2F" w:rsidP="003F5C2F">
      <w:pPr>
        <w:pStyle w:val="a3"/>
      </w:pPr>
      <w:r>
        <w:t xml:space="preserve">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>
        <w:t>электросетевого</w:t>
      </w:r>
      <w:proofErr w:type="spellEnd"/>
      <w:r>
        <w:t xml:space="preserve">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"включено"). </w:t>
      </w:r>
    </w:p>
    <w:p w:rsidR="003F5C2F" w:rsidRDefault="003F5C2F" w:rsidP="003F5C2F">
      <w:pPr>
        <w:pStyle w:val="a3"/>
      </w:pPr>
      <w:proofErr w:type="gramStart"/>
      <w:r>
        <w:t xml:space="preserve">В отношении заявителей, указанных в пунктах 12(1), 13(2) - 13(5) и 14 Правил, в случае, если технологическое присоединение энергопринимающих устройств таких заявителей осуществляется на уровне напряжения 0,4 кВ и ниже,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>
        <w:t>энергопринимающими</w:t>
      </w:r>
      <w:proofErr w:type="spellEnd"/>
      <w:r>
        <w:t xml:space="preserve"> устройствами и для выдачи</w:t>
      </w:r>
      <w:proofErr w:type="gramEnd"/>
      <w:r>
        <w:t xml:space="preserve"> объектами </w:t>
      </w:r>
      <w:proofErr w:type="spellStart"/>
      <w:r>
        <w:t>микрогенерации</w:t>
      </w:r>
      <w:proofErr w:type="spellEnd"/>
      <w:r>
        <w:t xml:space="preserve">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 </w:t>
      </w:r>
    </w:p>
    <w:p w:rsidR="003F5C2F" w:rsidRDefault="003F5C2F" w:rsidP="003F5C2F">
      <w:pPr>
        <w:pStyle w:val="a3"/>
      </w:pPr>
      <w:proofErr w:type="gramStart"/>
      <w:r>
        <w:t>е) составление акта об осуществлении технологического присоединения (а также акта согласования технологической и (или) аварийной брони (для заявителей, указанных в</w:t>
      </w:r>
      <w:hyperlink r:id="rId4" w:history="1">
        <w:r>
          <w:rPr>
            <w:rStyle w:val="a4"/>
          </w:rPr>
          <w:t xml:space="preserve"> пунктах 12(1), 13(2) - 13(5) </w:t>
        </w:r>
      </w:hyperlink>
      <w:r>
        <w:t>и 14 Правил), технологическое присоединение энергопринимающих устройств которых осуществляется на уровне напряжения 0,4 кВ и ниже, - уведомления об обеспечении сетевой организацией возможности присоединения к электрическим сетям, а также акта согласования технологической и (или</w:t>
      </w:r>
      <w:proofErr w:type="gramEnd"/>
      <w:r>
        <w:t xml:space="preserve">) аварийной брони (для заявителей, указанных в пункте 14(2) Правил). </w:t>
      </w:r>
    </w:p>
    <w:p w:rsidR="003F5C2F" w:rsidRDefault="003F5C2F" w:rsidP="003F5C2F">
      <w:pPr>
        <w:pStyle w:val="a3"/>
      </w:pPr>
      <w:r>
        <w:t xml:space="preserve">Мероприятия по технологическому присоединению включают в себя (пункт 18 Правил): </w:t>
      </w:r>
    </w:p>
    <w:p w:rsidR="003F5C2F" w:rsidRDefault="003F5C2F" w:rsidP="003F5C2F">
      <w:pPr>
        <w:pStyle w:val="a3"/>
      </w:pPr>
      <w:r>
        <w:t xml:space="preserve"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–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 </w:t>
      </w:r>
    </w:p>
    <w:p w:rsidR="003F5C2F" w:rsidRDefault="003F5C2F" w:rsidP="003F5C2F">
      <w:pPr>
        <w:pStyle w:val="a3"/>
      </w:pPr>
      <w:r>
        <w:t xml:space="preserve">б) разработку сетевой организацией проектной документации согласно обязательствам, предусмотренным техническими условиями; </w:t>
      </w:r>
    </w:p>
    <w:p w:rsidR="003F5C2F" w:rsidRDefault="003F5C2F" w:rsidP="003F5C2F">
      <w:pPr>
        <w:pStyle w:val="a3"/>
      </w:pPr>
      <w:r>
        <w:t xml:space="preserve"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 </w:t>
      </w:r>
    </w:p>
    <w:p w:rsidR="003F5C2F" w:rsidRDefault="003F5C2F" w:rsidP="003F5C2F">
      <w:pPr>
        <w:pStyle w:val="a3"/>
      </w:pPr>
      <w:proofErr w:type="gramStart"/>
      <w:r>
        <w:t xml:space="preserve">г) выполнение заявителем и сетевой организацией технических условий, включая осуществление сетевой организацией мероприятий по подключению энергопринимающих </w:t>
      </w:r>
      <w:r>
        <w:lastRenderedPageBreak/>
        <w:t xml:space="preserve">устройств (объектов </w:t>
      </w:r>
      <w:proofErr w:type="spellStart"/>
      <w:r>
        <w:t>микрогенерации</w:t>
      </w:r>
      <w:proofErr w:type="spellEnd"/>
      <w:r>
        <w:t>)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Правилами технологического функционирования электроэнергетических систем, утвержденными постановлением Правительства Российской Федерации от 13</w:t>
      </w:r>
      <w:proofErr w:type="gramEnd"/>
      <w:r>
        <w:t xml:space="preserve"> </w:t>
      </w:r>
      <w:proofErr w:type="gramStart"/>
      <w:r>
        <w:t xml:space="preserve">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(далее - Правила технологического функционирования электроэнергетических систем) (за исключением заявителей, указанных в пунктах 12(1) и 14 Правил, кроме случаев, если технологическое присоединение энергопринимающих устройств (объектов </w:t>
      </w:r>
      <w:proofErr w:type="spellStart"/>
      <w:r>
        <w:t>микрогенерации</w:t>
      </w:r>
      <w:proofErr w:type="spellEnd"/>
      <w:r>
        <w:t xml:space="preserve">) таких заявителей осуществляется на уровне напряжения выше 0,4 кВ); </w:t>
      </w:r>
      <w:proofErr w:type="gramEnd"/>
    </w:p>
    <w:p w:rsidR="003F5C2F" w:rsidRDefault="003F5C2F" w:rsidP="003F5C2F">
      <w:pPr>
        <w:pStyle w:val="a3"/>
      </w:pPr>
      <w:proofErr w:type="spellStart"/>
      <w:r>
        <w:t>д</w:t>
      </w:r>
      <w:proofErr w:type="spellEnd"/>
      <w:r>
        <w:t xml:space="preserve">) проверку выполнения заявителем (за исключением заявителей, указанных в пунктах 12(1), 13(2) - 13(5) и 14 Правил, кроме случаев, если технологическое присоединение энергопринимающих устройств таких заявителей осуществляется на уровне напряжения выше 0,4 кВ) и сетевой организацией технических условий в соответствии с разделом IX Правил; </w:t>
      </w:r>
    </w:p>
    <w:p w:rsidR="003F5C2F" w:rsidRDefault="003F5C2F" w:rsidP="003F5C2F">
      <w:pPr>
        <w:pStyle w:val="a3"/>
      </w:pPr>
      <w:proofErr w:type="spellStart"/>
      <w:proofErr w:type="gramStart"/>
      <w:r>
        <w:t>д</w:t>
      </w:r>
      <w:proofErr w:type="spellEnd"/>
      <w:r>
        <w:t>(1)) 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 </w:t>
      </w:r>
      <w:hyperlink r:id="rId5" w:history="1">
        <w:r>
          <w:rPr>
            <w:rStyle w:val="a4"/>
          </w:rPr>
          <w:t>Правилами</w:t>
        </w:r>
      </w:hyperlink>
      <w:r>
        <w:t xml:space="preserve"> технологического функционирования электроэнергетических систем; </w:t>
      </w:r>
      <w:proofErr w:type="gramEnd"/>
    </w:p>
    <w:p w:rsidR="003F5C2F" w:rsidRDefault="003F5C2F" w:rsidP="003F5C2F">
      <w:pPr>
        <w:pStyle w:val="a3"/>
      </w:pPr>
      <w:proofErr w:type="spellStart"/>
      <w:proofErr w:type="gramStart"/>
      <w:r>
        <w:t>д</w:t>
      </w:r>
      <w:proofErr w:type="spellEnd"/>
      <w:r>
        <w:t xml:space="preserve">(2)) выполнение мероприятий по обеспечению возможности вывода из эксплуатации объекта по производству электрической энергии (мощности) заявителя, присоединенного к электрическим сетям этой сетевой организации, в случае технологического присоединения вновь сооружаемого (реконструируемого) объекта по производству электрической энергии (мощности) заявителя к электрическим сетям той же сетевой организации в целях замещения им такого объекта по производству электрической энергии (мощности). </w:t>
      </w:r>
      <w:proofErr w:type="gramEnd"/>
    </w:p>
    <w:p w:rsidR="00A85BC3" w:rsidRPr="003F5C2F" w:rsidRDefault="00A85BC3" w:rsidP="003F5C2F"/>
    <w:sectPr w:rsidR="00A85BC3" w:rsidRPr="003F5C2F" w:rsidSect="00A8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30"/>
    <w:rsid w:val="000C4173"/>
    <w:rsid w:val="002E0996"/>
    <w:rsid w:val="003F5C2F"/>
    <w:rsid w:val="009D790F"/>
    <w:rsid w:val="00A17230"/>
    <w:rsid w:val="00A62C6B"/>
    <w:rsid w:val="00A85BC3"/>
    <w:rsid w:val="00DC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7EEE4DFDA0AD39E74C8F438BEEB2ADBEE8DDF0043B6495BB9D5C066DC8DD0A1D1C9D211B511B935CB66526B3D0B76CFE57D55B66BFC63Ft7N9K" TargetMode="External"/><Relationship Id="rId4" Type="http://schemas.openxmlformats.org/officeDocument/2006/relationships/hyperlink" Target="consultantplus://offline/ref=CA70C8D58DFC389C69A8AA8FFEBB5A02DB623A58030B06C97049A9615E871F00B1A35A40D47147CCF3844E1A2AB6F5C467716F9C6B898D15M1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2627</Words>
  <Characters>14979</Characters>
  <Application>Microsoft Office Word</Application>
  <DocSecurity>0</DocSecurity>
  <Lines>124</Lines>
  <Paragraphs>35</Paragraphs>
  <ScaleCrop>false</ScaleCrop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2020-02-28T10:50:00Z</dcterms:created>
  <dcterms:modified xsi:type="dcterms:W3CDTF">2023-02-28T12:52:00Z</dcterms:modified>
</cp:coreProperties>
</file>